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spacing w:line="276" w:lineRule="auto"/>
        <w:rPr>
          <w:rFonts w:ascii="Arial" w:cs="Arial" w:eastAsia="Arial" w:hAnsi="Arial"/>
          <w:color w:val="1155cc"/>
          <w:sz w:val="34"/>
          <w:szCs w:val="34"/>
        </w:rPr>
      </w:pPr>
      <w:bookmarkStart w:colFirst="0" w:colLast="0" w:name="_pl4s0g27jopt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80"/>
        <w:gridCol w:w="1830"/>
        <w:tblGridChange w:id="0">
          <w:tblGrid>
            <w:gridCol w:w="7380"/>
            <w:gridCol w:w="1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Cambria" w:cs="Cambria" w:eastAsia="Cambria" w:hAnsi="Cambria"/>
                <w:color w:val="003399"/>
                <w:sz w:val="40"/>
                <w:szCs w:val="40"/>
              </w:rPr>
            </w:pPr>
            <w:bookmarkStart w:colFirst="0" w:colLast="0" w:name="_5zoqqr61gqgg" w:id="1"/>
            <w:bookmarkEnd w:id="1"/>
            <w:r w:rsidDel="00000000" w:rsidR="00000000" w:rsidRPr="00000000">
              <w:rPr>
                <w:rFonts w:ascii="Cambria" w:cs="Cambria" w:eastAsia="Cambria" w:hAnsi="Cambria"/>
                <w:color w:val="003399"/>
                <w:sz w:val="40"/>
                <w:szCs w:val="40"/>
                <w:rtl w:val="0"/>
              </w:rPr>
              <w:t xml:space="preserve">Marian College Ararat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142875</wp:posOffset>
                  </wp:positionV>
                  <wp:extent cx="890588" cy="628650"/>
                  <wp:effectExtent b="0" l="0" r="0" t="0"/>
                  <wp:wrapSquare wrapText="bothSides" distB="114300" distT="11430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Arial" w:cs="Arial" w:eastAsia="Arial" w:hAnsi="Arial"/>
                <w:color w:val="1155cc"/>
                <w:sz w:val="34"/>
                <w:szCs w:val="34"/>
              </w:rPr>
            </w:pPr>
            <w:bookmarkStart w:colFirst="0" w:colLast="0" w:name="_vab9jymbohp1" w:id="2"/>
            <w:bookmarkEnd w:id="2"/>
            <w:r w:rsidDel="00000000" w:rsidR="00000000" w:rsidRPr="00000000">
              <w:rPr>
                <w:rFonts w:ascii="Arial" w:cs="Arial" w:eastAsia="Arial" w:hAnsi="Arial"/>
                <w:color w:val="1155cc"/>
                <w:sz w:val="34"/>
                <w:szCs w:val="34"/>
              </w:rPr>
              <w:drawing>
                <wp:inline distB="114300" distT="114300" distL="114300" distR="114300">
                  <wp:extent cx="619125" cy="619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ial" w:cs="Arial" w:eastAsia="Arial" w:hAnsi="Arial"/>
          <w:b w:val="1"/>
          <w:color w:val="6d9ee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" w:cs="Arial" w:eastAsia="Arial" w:hAnsi="Arial"/>
          <w:b w:val="1"/>
          <w:color w:val="3d85c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Classroom Teacher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: Marian College Ararat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Classification : Teacher, Level T1-1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Reports to : Principal, Leadership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6780"/>
        <w:tblGridChange w:id="0">
          <w:tblGrid>
            <w:gridCol w:w="2445"/>
            <w:gridCol w:w="67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STATEMENT OF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20" w:line="240" w:lineRule="auto"/>
              <w:ind w:left="1" w:right="-2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Commitment to </w:t>
              <w:br w:type="textWrapping"/>
              <w:t xml:space="preserve">Catholic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An understanding of the ethos of a Catholic school and its mission.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 willingness to support the College’s values, policies and procedures.  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Contemporary Teaching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 a variety of Formative Engagement teaching strategies to effectively build student understanding and confidence as independent learners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 stimulating learning environment to cater for individual learning needs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adhere to state and national course requirements including the standards of professionals practice – Australian Standards of Teaching – and the CECV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Marian College Classroom Expectations document (for staff) as a basis for your teaching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Student Learning Action Statement as the basis of your classroom expectations of students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appropriate time to lesson planning and organisation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accurate records of student attendance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Embrace the use of information and communications technologies to enhance learning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Engage in learning progress discussions with students, TAs, Heads of House, parents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formal academic reports that conform to the Marian College report writing guidelines and timelines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Monitor the progress of each student and provide meaningful and regular feedback to each student on their progress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Development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Plan, develop, review and evaluate curriculum in subject areas and at year levels which you teach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assessment instruments in a collegial manner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digital learning materials and make recommendations to subject coordinators about their implementation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evaluate online resources for the purposes of enriching the curriculum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Attend faculty meetings as scheduled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and update curriculum in your teaching areas on the L&amp;T Portal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Marian College Professional Learning teams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classroom observation process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Construct an annual professional learning plan and regularly annotate progress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current knowledge of curriculum initiatives in your teaching areas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 to ongoing professional development in your teaching areas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open to researching areas of interest relevant to directions provided in the school’s strategic plan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development of ICT skills as technologies evolve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Participate in the Annual Review Meeting (ARM) process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an active member of a relevant professional association/network as time/distance permits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collegial learning by acting as a mentor or supervising and supporting a student teacher after consultation with Head of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Commitment to Child Safety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child safety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appropriate behaviours when engaging with children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a suitable person to engage in child-connected work 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 hold or be willing to acquire a Working with Children Check card and must be willing to undergo a National Police Record Check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Be familiar with and comply with the school's child-safe policy and code of conduct, and any other policies or procedures relating to child safety 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Assist in the provision of a child-safe environment for students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duty of care to students in relation to their physical and mental wellbeing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Exercise pastoral care through your teaching, the TA/House system and other interactions with students in a manner which reflects Marian College values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Implement strategies which promote a healthy and positive learning environment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General Duties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Contribute to a healthy and safe work environment for yourself and others and comply with all safe work policies and procedures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Attend school meetings and after school services/assemblies, sporting events, mass, community and faith days as required by the Principal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professional and collegiate relationships with colleagues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Support and be involved in the co-curricular program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Proactively encourage students to participate in co-curricular activities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Other duties as directed by the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Skills/Attributes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Ability to work as part of a team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Excellent interpersonal and communication skills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Good oral and written communication skills, including ability to communicate with children, parents and the school community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Ability to develop and maintain strong working relationships with key stakeholders 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Capacity to work to tight timelines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capacity to work independently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Sound organisational skills including strong attention to detail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time-management skills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Self-motivation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0" w:left="1440" w:right="1440" w:header="14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Style w:val="Heading2"/>
      <w:pageBreakBefore w:val="0"/>
      <w:rPr/>
    </w:pPr>
    <w:bookmarkStart w:colFirst="0" w:colLast="0" w:name="_evpplexk31fs" w:id="3"/>
    <w:bookmarkEnd w:id="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